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BB5" w:rsidRDefault="00550BB5"/>
    <w:p w:rsidR="00B2731D" w:rsidRDefault="00B2731D"/>
    <w:p w:rsidR="00B2731D" w:rsidRDefault="00A619AC" w:rsidP="00B2731D">
      <w:pPr>
        <w:jc w:val="center"/>
        <w:rPr>
          <w:sz w:val="32"/>
        </w:rPr>
      </w:pPr>
      <w:r>
        <w:rPr>
          <w:sz w:val="32"/>
        </w:rPr>
        <w:t>Alfabetização:</w:t>
      </w:r>
      <w:r w:rsidR="00B2731D" w:rsidRPr="00B2731D">
        <w:rPr>
          <w:sz w:val="32"/>
        </w:rPr>
        <w:t xml:space="preserve"> E em Portugal?</w:t>
      </w:r>
    </w:p>
    <w:p w:rsidR="00B2731D" w:rsidRDefault="00A619AC" w:rsidP="00B2731D">
      <w:r>
        <w:rPr>
          <w:noProof/>
          <w:lang w:eastAsia="pt-P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-241935</wp:posOffset>
            </wp:positionH>
            <wp:positionV relativeFrom="paragraph">
              <wp:posOffset>251460</wp:posOffset>
            </wp:positionV>
            <wp:extent cx="2266950" cy="2933700"/>
            <wp:effectExtent l="19050" t="0" r="0" b="0"/>
            <wp:wrapTight wrapText="bothSides">
              <wp:wrapPolygon edited="0">
                <wp:start x="-182" y="0"/>
                <wp:lineTo x="-182" y="21460"/>
                <wp:lineTo x="21600" y="21460"/>
                <wp:lineTo x="21600" y="0"/>
                <wp:lineTo x="-182" y="0"/>
              </wp:wrapPolygon>
            </wp:wrapTight>
            <wp:docPr id="2" name="Imagem 1" descr="http://thumbs.web.sapo.io/?pic=http://ia.imgs.sapo.pt/02/images/e/e9/5565_e9baeea5b1766e5923f9b733a20da86c.png&amp;W=1547&amp;H=2000&amp;delay_optim=1&amp;tv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web.sapo.io/?pic=http://ia.imgs.sapo.pt/02/images/e/e9/5565_e9baeea5b1766e5923f9b733a20da86c.png&amp;W=1547&amp;H=2000&amp;delay_optim=1&amp;tv=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0693">
        <w:t>Dia 8 de Setembro era</w:t>
      </w:r>
      <w:r w:rsidR="00B2731D">
        <w:t xml:space="preserve"> há décadas, o dia internacional da Alfabetização.</w:t>
      </w:r>
      <w:r w:rsidR="00700693">
        <w:t xml:space="preserve"> Em Portugal passou-se a designar a efeméride pelo dia Internacional da </w:t>
      </w:r>
      <w:r w:rsidR="00700693" w:rsidRPr="00700693">
        <w:rPr>
          <w:i/>
        </w:rPr>
        <w:t xml:space="preserve">Literacia </w:t>
      </w:r>
      <w:r w:rsidR="00700693">
        <w:t xml:space="preserve">embora os conceitos não sejam coincidentes. </w:t>
      </w:r>
      <w:r w:rsidR="00B2731D">
        <w:t xml:space="preserve">Em primeiro lugar quando, em Portugal falamos de alfabetização estamos a referir-nos à alfabetização de adultos. Sim, porque em Espanha, por exemplo e mesmo no Brasil, o termo </w:t>
      </w:r>
      <w:r w:rsidR="00B2731D" w:rsidRPr="00B2731D">
        <w:rPr>
          <w:i/>
        </w:rPr>
        <w:t>alfabetização</w:t>
      </w:r>
      <w:r w:rsidR="00B2731D">
        <w:t xml:space="preserve"> ainda remete para a aprendizagem inicial de leitura e da escrita das crianças – e sobre </w:t>
      </w:r>
      <w:r w:rsidR="00772EC5">
        <w:t xml:space="preserve">este </w:t>
      </w:r>
      <w:r w:rsidR="00B2731D">
        <w:t xml:space="preserve">assunto também teríamos muito a dizer do que infelizmente se vive em Portugal, gerando tanto insucesso escolar! – </w:t>
      </w:r>
      <w:proofErr w:type="gramStart"/>
      <w:r w:rsidR="00B2731D">
        <w:t>e</w:t>
      </w:r>
      <w:proofErr w:type="gramEnd"/>
      <w:r w:rsidR="00B2731D">
        <w:t xml:space="preserve"> não terá a conotação negativa que o termo transporta no nosso país.</w:t>
      </w:r>
    </w:p>
    <w:p w:rsidR="00700693" w:rsidRDefault="00700693" w:rsidP="00B2731D">
      <w:r>
        <w:t xml:space="preserve">Digamos que </w:t>
      </w:r>
      <w:r w:rsidRPr="00210E9A">
        <w:rPr>
          <w:i/>
        </w:rPr>
        <w:t>alfabetização</w:t>
      </w:r>
      <w:r>
        <w:t xml:space="preserve"> se refere ao processo, à aprendizagem da leitura e da escrita e a </w:t>
      </w:r>
      <w:r w:rsidRPr="00210E9A">
        <w:rPr>
          <w:i/>
        </w:rPr>
        <w:t>literacia</w:t>
      </w:r>
      <w:r>
        <w:t xml:space="preserve"> ao produto: competência de extrair sentido de um texto escrito necessário ao seu quotidiano. </w:t>
      </w:r>
    </w:p>
    <w:p w:rsidR="002A015B" w:rsidRPr="002A015B" w:rsidRDefault="002A015B" w:rsidP="002A015B">
      <w:pPr>
        <w:jc w:val="right"/>
        <w:rPr>
          <w:i/>
        </w:rPr>
      </w:pPr>
      <w:r>
        <w:rPr>
          <w:i/>
        </w:rPr>
        <w:t xml:space="preserve">Da pedagogia </w:t>
      </w:r>
    </w:p>
    <w:p w:rsidR="00B2731D" w:rsidRDefault="008C08DF" w:rsidP="00B2731D">
      <w:r>
        <w:t xml:space="preserve">Durante o ano que passou, na APCEP (Associação Portuguesa para a Cultura e Educação Permanente), com gente de todo o país, dos contextos universitários, aos voluntários e até aos políticos, andamos a conhecer o problema e a compreender melhor o que é a realidade portuguesa. Fizemos umas Jornadas no mês de Janeiro com parceiros de todo o país e compreendemos que, para além </w:t>
      </w:r>
      <w:r w:rsidR="0037778E">
        <w:t xml:space="preserve">de </w:t>
      </w:r>
      <w:r>
        <w:t>(ou incluídos nos) 500 000 analfabetos de que os censos falam, se contam as pessoas, mais idosas, que não aprenderam a ler e a escrever quando a escolaridade obrigatória ainda não tinha criado condições de acesso a todos à escola</w:t>
      </w:r>
      <w:r w:rsidR="0037778E">
        <w:t xml:space="preserve">, mas também outros adultos, inseridos na população ativa ou desempregados que não aprenderam a ler na escola mais recente. Temos ainda os oriundos de países onde a escola não chega a todos – emigrantes e refugiados -, temos em Portugal a população dos ciganos com jovens, homens e mulheres cada vez mais interessados na escolarização, até ao Ensino Superior. Temos também muitos jovens que não desenvolveram a competência literacia nos primeiros anos de escolaridade e, ainda na escola ou já fora dela são um público prioritário a ser alfabetizado. </w:t>
      </w:r>
    </w:p>
    <w:p w:rsidR="0037778E" w:rsidRDefault="0037778E" w:rsidP="00B2731D">
      <w:r>
        <w:t xml:space="preserve">Confirmámos também o que já sabíamos </w:t>
      </w:r>
      <w:r w:rsidR="00176073">
        <w:t xml:space="preserve">e nos foi </w:t>
      </w:r>
      <w:r w:rsidR="00772EC5">
        <w:t>alertado</w:t>
      </w:r>
      <w:r w:rsidR="00176073">
        <w:t xml:space="preserve"> pelas organizações internacionais e pela investigação nacional e internacional ao longo dos </w:t>
      </w:r>
      <w:r w:rsidR="003B2BB4">
        <w:t>anos</w:t>
      </w:r>
      <w:r w:rsidR="003D0950">
        <w:t>,</w:t>
      </w:r>
      <w:r w:rsidR="003B2BB4">
        <w:t xml:space="preserve"> que</w:t>
      </w:r>
      <w:r w:rsidR="00176073">
        <w:t xml:space="preserve"> os processos escolares, organizados para crianças não são adequados à população adulta sabendo que, quando a oferta escolar, com o modelo hegemónico é implementado</w:t>
      </w:r>
      <w:r w:rsidR="00772EC5">
        <w:t>,</w:t>
      </w:r>
      <w:r w:rsidR="00176073">
        <w:t xml:space="preserve"> os adultos iletrados ou não aderem, ou desistem ou não </w:t>
      </w:r>
      <w:r w:rsidR="003D0950">
        <w:t xml:space="preserve">conseguem aprender. </w:t>
      </w:r>
      <w:r w:rsidR="00176073">
        <w:t xml:space="preserve"> </w:t>
      </w:r>
    </w:p>
    <w:p w:rsidR="00D425B0" w:rsidRDefault="00D425B0" w:rsidP="00B2731D">
      <w:r>
        <w:t xml:space="preserve">Também por essa razão, se considera que o processo não se poderia restringir apenas à alfabetização como é concebida tradicionalmente, correntemente chamada de “juntar as letras” </w:t>
      </w:r>
      <w:r>
        <w:lastRenderedPageBreak/>
        <w:t xml:space="preserve">mas deve culminar na aquisição da competência literacia, o que significa ser capaz extrair o sentido de um texto escrito necessário ao seu quotidiano. Atualizando </w:t>
      </w:r>
      <w:r w:rsidR="00772EC5">
        <w:t xml:space="preserve">o </w:t>
      </w:r>
      <w:r>
        <w:t>conceito, passaremos pela literacia digital sabendo que mesmo numa fase mesmo muito inicial de alfabetização é possível o uso do computador (</w:t>
      </w:r>
      <w:r w:rsidR="00FB30CA">
        <w:rPr>
          <w:i/>
        </w:rPr>
        <w:t>ver o projeto Letras Prá</w:t>
      </w:r>
      <w:r w:rsidRPr="00D425B0">
        <w:rPr>
          <w:i/>
        </w:rPr>
        <w:t xml:space="preserve"> Vida</w:t>
      </w:r>
      <w:r>
        <w:t xml:space="preserve">). </w:t>
      </w:r>
    </w:p>
    <w:p w:rsidR="00E8006C" w:rsidRDefault="00E8006C" w:rsidP="00B2731D">
      <w:r>
        <w:t>E tal como se concluiu pelo sucesso de aprendizagem dos processos RVCC (</w:t>
      </w:r>
      <w:r w:rsidRPr="003A4090">
        <w:rPr>
          <w:i/>
        </w:rPr>
        <w:t>Reconhecimento Validação e Certificação de Competências</w:t>
      </w:r>
      <w:r>
        <w:t xml:space="preserve">) </w:t>
      </w:r>
      <w:r w:rsidR="003A4090">
        <w:t xml:space="preserve">também aqui a leitura e a escrita se têm de inscrever nesses processos – componente </w:t>
      </w:r>
      <w:r w:rsidR="003A4090">
        <w:rPr>
          <w:i/>
        </w:rPr>
        <w:t>Linguagem e Comunicação –</w:t>
      </w:r>
      <w:r w:rsidR="003A4090">
        <w:t xml:space="preserve"> aprendendo as pessoas a escrever sobre as suas vivências e competências, aprofundando novos saberes que pessoalmente necessitem. E como já se verificou, estas formas de aprendizagem não convivem com os</w:t>
      </w:r>
      <w:r w:rsidR="002A015B">
        <w:t xml:space="preserve"> modelos escolares tradicionais, tão centradas que são nos modos de apreensão, transmissão e partilha de saberes que as culturas naturais das pessoas desenvolvem numa linha </w:t>
      </w:r>
      <w:r w:rsidR="00772EC5">
        <w:t>já</w:t>
      </w:r>
      <w:r w:rsidR="002A015B">
        <w:t xml:space="preserve"> evidenciada por Piaget.</w:t>
      </w:r>
    </w:p>
    <w:p w:rsidR="002A015B" w:rsidRPr="002A015B" w:rsidRDefault="002A015B" w:rsidP="002A015B">
      <w:pPr>
        <w:jc w:val="right"/>
        <w:rPr>
          <w:i/>
        </w:rPr>
      </w:pPr>
      <w:r w:rsidRPr="002A015B">
        <w:rPr>
          <w:i/>
        </w:rPr>
        <w:t>Das políticas</w:t>
      </w:r>
    </w:p>
    <w:p w:rsidR="002A015B" w:rsidRDefault="002A015B" w:rsidP="00D447FE">
      <w:r w:rsidRPr="00D447FE">
        <w:t>A Europa não está a dar muita importância aos processos de alfabetização porque ainda anda a pensar que o problema ficou resolvido com a escolarização de massas. E a Europa avança e não tem grandes programas – sobretudo bem financiados - ligados a esta problemática apesar de já em 1992 a OCDE ter chamado a atenção para</w:t>
      </w:r>
      <w:r w:rsidR="00D447FE">
        <w:t xml:space="preserve"> as dificuldades que o desenvolvimento económico estava a enfrentar nos países mais desenvolvidos (nórdicos, Canadá e EUA…) pela existência de um número significativo dos seus trabalhadores (alguns com 10 anos de escolaridade) que não eram capazes de extrair o sentido de um texto escrito necessário ao seu quotidiano. Tinham uma larga escolaridade mas não tinham desenvolvido a competência </w:t>
      </w:r>
      <w:proofErr w:type="gramStart"/>
      <w:r w:rsidR="00D447FE">
        <w:t xml:space="preserve">Literacia.  </w:t>
      </w:r>
      <w:proofErr w:type="gramEnd"/>
      <w:r w:rsidR="00D447FE">
        <w:t xml:space="preserve">O nosso </w:t>
      </w:r>
      <w:r w:rsidR="00D447FE" w:rsidRPr="00D447FE">
        <w:rPr>
          <w:i/>
        </w:rPr>
        <w:t>Estudo Nacional da Literacia em Portugal</w:t>
      </w:r>
      <w:r w:rsidR="00D447FE">
        <w:t xml:space="preserve"> (coordenado por Ana Benavente) revelou que 10,3% dos nossos adultos com idade compreendida entre 15 e 65 anos não conseguiam ler sequer uma palavra (nível 0 de Literacia) e 37% conseguiam perceber pelo menos uma palavra</w:t>
      </w:r>
      <w:r w:rsidR="00772EC5">
        <w:t xml:space="preserve">. </w:t>
      </w:r>
      <w:r w:rsidR="00F74F45">
        <w:t xml:space="preserve">Quase que metade da nossa população adulta poderia ser considerada analfabeta. </w:t>
      </w:r>
    </w:p>
    <w:p w:rsidR="002A015B" w:rsidRDefault="00A619AC" w:rsidP="00F74F45">
      <w:r>
        <w:rPr>
          <w:noProof/>
          <w:lang w:eastAsia="pt-P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-855980</wp:posOffset>
            </wp:positionV>
            <wp:extent cx="1619250" cy="1619250"/>
            <wp:effectExtent l="19050" t="0" r="0" b="0"/>
            <wp:wrapTight wrapText="bothSides">
              <wp:wrapPolygon edited="0">
                <wp:start x="-254" y="0"/>
                <wp:lineTo x="-254" y="21346"/>
                <wp:lineTo x="21600" y="21346"/>
                <wp:lineTo x="21600" y="0"/>
                <wp:lineTo x="-254" y="0"/>
              </wp:wrapPolygon>
            </wp:wrapTight>
            <wp:docPr id="4" name="Imagem 4" descr="https://scontent.flis8-2.fna.fbcdn.net/v/t1.0-1/p200x200/19059818_832473336955027_2814893480395012877_n.png?oh=2d9bb40def85e9716e21698c3cf73965&amp;oe=5A7F90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content.flis8-2.fna.fbcdn.net/v/t1.0-1/p200x200/19059818_832473336955027_2814893480395012877_n.png?oh=2d9bb40def85e9716e21698c3cf73965&amp;oe=5A7F906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4F45" w:rsidRPr="00F74F45">
        <w:t xml:space="preserve">E o conceito vai evoluindo com as novas </w:t>
      </w:r>
      <w:proofErr w:type="gramStart"/>
      <w:r w:rsidR="00F74F45" w:rsidRPr="00F74F45">
        <w:t>necessidades</w:t>
      </w:r>
      <w:r w:rsidR="00F74F45">
        <w:t xml:space="preserve">. </w:t>
      </w:r>
      <w:r w:rsidR="00F74F45" w:rsidRPr="00F74F45">
        <w:t xml:space="preserve"> </w:t>
      </w:r>
      <w:proofErr w:type="gramEnd"/>
      <w:r w:rsidR="00F74F45">
        <w:t>A</w:t>
      </w:r>
      <w:r w:rsidR="00F74F45" w:rsidRPr="00F74F45">
        <w:t xml:space="preserve">ssim, ligado </w:t>
      </w:r>
      <w:r w:rsidR="00F74F45">
        <w:t>à</w:t>
      </w:r>
      <w:r w:rsidR="00F74F45" w:rsidRPr="00F74F45">
        <w:t xml:space="preserve"> alfabetização, aprofunda-se agora a necessidade </w:t>
      </w:r>
      <w:proofErr w:type="gramStart"/>
      <w:r w:rsidR="00F74F45" w:rsidRPr="00F74F45">
        <w:t xml:space="preserve">de </w:t>
      </w:r>
      <w:r w:rsidR="002A015B" w:rsidRPr="00F74F45">
        <w:t xml:space="preserve"> desenvolvimento</w:t>
      </w:r>
      <w:proofErr w:type="gramEnd"/>
      <w:r w:rsidR="002A015B" w:rsidRPr="00F74F45">
        <w:t xml:space="preserve"> da literacia, </w:t>
      </w:r>
      <w:r w:rsidR="00F74F45">
        <w:t>d</w:t>
      </w:r>
      <w:r w:rsidR="00F74F45" w:rsidRPr="00F74F45">
        <w:t xml:space="preserve">a </w:t>
      </w:r>
      <w:r w:rsidR="002A015B" w:rsidRPr="00F74F45">
        <w:t>literacia digital,</w:t>
      </w:r>
      <w:r w:rsidR="00F74F45" w:rsidRPr="00F74F45">
        <w:t xml:space="preserve"> </w:t>
      </w:r>
      <w:r w:rsidR="00F74F45">
        <w:t>d</w:t>
      </w:r>
      <w:r w:rsidR="00F74F45" w:rsidRPr="00F74F45">
        <w:t xml:space="preserve">a valorização, </w:t>
      </w:r>
      <w:r w:rsidR="002A015B" w:rsidRPr="00F74F45">
        <w:t>reconhecimento</w:t>
      </w:r>
      <w:r w:rsidR="00F74F45" w:rsidRPr="00F74F45">
        <w:t>, aprofundamento, atualização</w:t>
      </w:r>
      <w:r w:rsidR="002A015B" w:rsidRPr="00F74F45">
        <w:t xml:space="preserve"> das competências já adquiridas e</w:t>
      </w:r>
      <w:r w:rsidR="002A015B" w:rsidRPr="00F74F45">
        <w:rPr>
          <w:sz w:val="18"/>
          <w:szCs w:val="18"/>
        </w:rPr>
        <w:t xml:space="preserve"> </w:t>
      </w:r>
      <w:r w:rsidR="00F74F45">
        <w:rPr>
          <w:sz w:val="18"/>
          <w:szCs w:val="18"/>
        </w:rPr>
        <w:t>d</w:t>
      </w:r>
      <w:r w:rsidR="00F74F45" w:rsidRPr="00F74F45">
        <w:t xml:space="preserve">a </w:t>
      </w:r>
      <w:r w:rsidR="002A015B" w:rsidRPr="00F74F45">
        <w:t>resposta a outras necessidades dos grupos, sejam quais forem, sentidas pelas próprias pessoas</w:t>
      </w:r>
      <w:r w:rsidR="00F74F45" w:rsidRPr="00F74F45">
        <w:t xml:space="preserve"> e pelas comunidades em que se inserem, desenvolvendo-se estas competência de forma interdisciplinar e inseridas em práticas sociais concretas</w:t>
      </w:r>
      <w:r w:rsidR="00F74F45">
        <w:t xml:space="preserve"> e não de forma disciplinar como na escola se usava fazer.</w:t>
      </w:r>
    </w:p>
    <w:p w:rsidR="00C271F7" w:rsidRDefault="00C271F7" w:rsidP="00F74F45">
      <w:r>
        <w:t>Diziam ainda estes estudos da OCDE e da UNESCO e, mais recentemente, já no ano 2000</w:t>
      </w:r>
      <w:r w:rsidR="00772EC5">
        <w:t xml:space="preserve"> a UE</w:t>
      </w:r>
      <w:r>
        <w:t xml:space="preserve"> </w:t>
      </w:r>
      <w:proofErr w:type="gramStart"/>
      <w:r>
        <w:t>apelando</w:t>
      </w:r>
      <w:r w:rsidR="00772EC5">
        <w:t xml:space="preserve"> </w:t>
      </w:r>
      <w:r>
        <w:t xml:space="preserve"> à</w:t>
      </w:r>
      <w:proofErr w:type="gramEnd"/>
      <w:r>
        <w:t xml:space="preserve"> Sociedade do Conhecimento</w:t>
      </w:r>
      <w:r w:rsidR="00772EC5">
        <w:t>,</w:t>
      </w:r>
      <w:r>
        <w:t xml:space="preserve"> que no contexto atual da sociedade TODOS os saberes são necessários e não apenas os tradicionalmente considerados profissionais. Por isso nas políticas recentes se tem ouvido falar de Educação de Adultos, em geral, como uma necessidade urgente na nossa população. </w:t>
      </w:r>
    </w:p>
    <w:p w:rsidR="00C271F7" w:rsidRDefault="00C271F7" w:rsidP="00F74F45">
      <w:r>
        <w:t xml:space="preserve">As representações são, neste caso infelizmente, difíceis de transformar e, quando se fala de educação remete-se para o que melhor se conhecia, o ensino escolar com os seus modelos tradicionais e, se é de adultos, remete-se para a formação profissional. Todos os outros saberes e </w:t>
      </w:r>
      <w:r>
        <w:lastRenderedPageBreak/>
        <w:t>formas de aprender não se implementam, recusam-se, por vezes até se destroem, por razões várias uma</w:t>
      </w:r>
      <w:r w:rsidR="00772EC5">
        <w:t>s</w:t>
      </w:r>
      <w:r>
        <w:t xml:space="preserve"> ma</w:t>
      </w:r>
      <w:r w:rsidR="00772EC5">
        <w:t>i</w:t>
      </w:r>
      <w:r>
        <w:t xml:space="preserve">s de </w:t>
      </w:r>
      <w:proofErr w:type="gramStart"/>
      <w:r>
        <w:t>natureza</w:t>
      </w:r>
      <w:proofErr w:type="gramEnd"/>
      <w:r>
        <w:t xml:space="preserve"> sociológica </w:t>
      </w:r>
      <w:proofErr w:type="gramStart"/>
      <w:r>
        <w:t>outras</w:t>
      </w:r>
      <w:proofErr w:type="gramEnd"/>
      <w:r>
        <w:t>, por ignorância.</w:t>
      </w:r>
    </w:p>
    <w:p w:rsidR="00730C51" w:rsidRDefault="00730C51" w:rsidP="00730C51">
      <w:r>
        <w:t>Mas não só a investigação tem produzido conhecimento nestes domínios como as próprias comunidades em que as pessoas se inserem podem ajudar. Como responder, então</w:t>
      </w:r>
      <w:r w:rsidR="00772EC5">
        <w:t>,</w:t>
      </w:r>
      <w:r>
        <w:t xml:space="preserve"> a esta problemática, neste contexto?</w:t>
      </w:r>
    </w:p>
    <w:p w:rsidR="002A015B" w:rsidRDefault="00A619AC" w:rsidP="00730C51">
      <w:r>
        <w:rPr>
          <w:noProof/>
          <w:lang w:eastAsia="pt-PT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1948815</wp:posOffset>
            </wp:positionH>
            <wp:positionV relativeFrom="paragraph">
              <wp:posOffset>1287145</wp:posOffset>
            </wp:positionV>
            <wp:extent cx="3443605" cy="2295525"/>
            <wp:effectExtent l="19050" t="0" r="4445" b="0"/>
            <wp:wrapTight wrapText="bothSides">
              <wp:wrapPolygon edited="0">
                <wp:start x="-119" y="0"/>
                <wp:lineTo x="-119" y="21510"/>
                <wp:lineTo x="21628" y="21510"/>
                <wp:lineTo x="21628" y="0"/>
                <wp:lineTo x="-119" y="0"/>
              </wp:wrapPolygon>
            </wp:wrapTight>
            <wp:docPr id="7" name="Imagem 7" descr="Foto de Letras Prá Vid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oto de Letras Prá Vida.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360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015B" w:rsidRPr="00730C51">
        <w:t>A democracia tem de chegar à organização da resposta por parte do Estado. Quando se criou a União Europeia houve um Encontro em Bruxelas defendendo qu</w:t>
      </w:r>
      <w:r w:rsidR="00730C51" w:rsidRPr="00730C51">
        <w:t>e a Europa não deveria ser só</w:t>
      </w:r>
      <w:r w:rsidR="00772EC5">
        <w:t xml:space="preserve"> de</w:t>
      </w:r>
      <w:r w:rsidR="002A015B" w:rsidRPr="00730C51">
        <w:t xml:space="preserve"> Estados mas deveria ser também dos Cidadãos, remetendo para as Associações. Foi muito interessante. E aí vem o reconhecimento da Sociedade Civil para dar resposta aos problemas dos cidadãos. </w:t>
      </w:r>
      <w:r w:rsidR="002A015B" w:rsidRPr="00730C51">
        <w:rPr>
          <w:i/>
        </w:rPr>
        <w:t>Boaventura Sousa Santos</w:t>
      </w:r>
      <w:r w:rsidR="002A015B" w:rsidRPr="00730C51">
        <w:t xml:space="preserve"> chamou-lhe a </w:t>
      </w:r>
      <w:r w:rsidR="002A015B" w:rsidRPr="00730C51">
        <w:rPr>
          <w:i/>
        </w:rPr>
        <w:t>Sociedade Providência</w:t>
      </w:r>
      <w:r w:rsidR="002A015B" w:rsidRPr="00730C51">
        <w:t xml:space="preserve"> reconhecendo que era mais eficaz na resolução dos problemas das suas pessoas do que o Estado. </w:t>
      </w:r>
      <w:proofErr w:type="spellStart"/>
      <w:r w:rsidR="002A015B" w:rsidRPr="00730C51">
        <w:rPr>
          <w:i/>
        </w:rPr>
        <w:t>Etienne</w:t>
      </w:r>
      <w:proofErr w:type="spellEnd"/>
      <w:r w:rsidR="002A015B" w:rsidRPr="00730C51">
        <w:rPr>
          <w:i/>
        </w:rPr>
        <w:t xml:space="preserve"> Grosjean</w:t>
      </w:r>
      <w:r w:rsidR="002A015B" w:rsidRPr="00730C51">
        <w:t xml:space="preserve"> do Conselho da Europa dizia </w:t>
      </w:r>
      <w:r w:rsidR="00772EC5">
        <w:t>que, em relação às Associações - a Sociedade Civil -</w:t>
      </w:r>
      <w:r w:rsidR="002A015B" w:rsidRPr="00730C51">
        <w:t xml:space="preserve"> o Estado deveria reconhecer a sua intervenção, na resolução dos problemas das pessoas</w:t>
      </w:r>
      <w:r w:rsidR="00730C51" w:rsidRPr="00730C51">
        <w:t xml:space="preserve">, </w:t>
      </w:r>
      <w:r w:rsidR="002A015B" w:rsidRPr="00730C51">
        <w:t>financia-las com esse fim</w:t>
      </w:r>
      <w:r w:rsidR="00730C51" w:rsidRPr="00730C51">
        <w:t xml:space="preserve"> e </w:t>
      </w:r>
      <w:r w:rsidR="002A015B" w:rsidRPr="00730C51">
        <w:t>considera-las parceiras na resolução desses problemas.</w:t>
      </w:r>
    </w:p>
    <w:p w:rsidR="000214AA" w:rsidRDefault="000214AA" w:rsidP="00730C51">
      <w:r>
        <w:t>Alguns autores referem ainda que, para além da eficácia da Sociedade Providência os processos são mais ricos e adequados, e os custos são, de longe</w:t>
      </w:r>
      <w:r w:rsidR="00772EC5">
        <w:t>,</w:t>
      </w:r>
      <w:r>
        <w:t xml:space="preserve"> inferiores aos gastos pelas instituições oficiais. </w:t>
      </w:r>
    </w:p>
    <w:p w:rsidR="000214AA" w:rsidRDefault="000214AA" w:rsidP="00730C51">
      <w:r>
        <w:t>Em Portugal, perdeu-se este processo de parceria com a sociedade civil, pelo menos no caso da educação de adultos. A sociedade</w:t>
      </w:r>
      <w:proofErr w:type="gramStart"/>
      <w:r>
        <w:t>,</w:t>
      </w:r>
      <w:proofErr w:type="gramEnd"/>
      <w:r>
        <w:t xml:space="preserve"> considera até no seu discurso corrente</w:t>
      </w:r>
      <w:r w:rsidR="00772EC5">
        <w:t>,</w:t>
      </w:r>
      <w:r>
        <w:t xml:space="preserve"> que algumas dessas funções pertencem ao estado e, quando as realizam consideram que se estão a substituir ao Estado.</w:t>
      </w:r>
    </w:p>
    <w:p w:rsidR="000214AA" w:rsidRDefault="000214AA" w:rsidP="000214AA">
      <w:r w:rsidRPr="0071240C">
        <w:t xml:space="preserve">Em 1979 foi feito um Plano Nacional de Alfabetização e Educação de Base </w:t>
      </w:r>
      <w:r w:rsidR="00772EC5">
        <w:t>de</w:t>
      </w:r>
      <w:r w:rsidRPr="0071240C">
        <w:t xml:space="preserve"> Adultos (PNAEBA) coordenado por </w:t>
      </w:r>
      <w:r w:rsidR="000D18BD">
        <w:t xml:space="preserve">Manuel </w:t>
      </w:r>
      <w:r w:rsidRPr="0071240C">
        <w:t>Lucas Estevão que, após estudos bem direcionados e específicos</w:t>
      </w:r>
      <w:proofErr w:type="gramStart"/>
      <w:r w:rsidRPr="0071240C">
        <w:t>,</w:t>
      </w:r>
      <w:proofErr w:type="gramEnd"/>
      <w:r w:rsidRPr="0071240C">
        <w:t xml:space="preserve"> articulava a atividade das oferta</w:t>
      </w:r>
      <w:r w:rsidR="00772EC5">
        <w:t>s</w:t>
      </w:r>
      <w:r w:rsidRPr="0071240C">
        <w:t xml:space="preserve"> públicas (agora os </w:t>
      </w:r>
      <w:r w:rsidR="005A338C" w:rsidRPr="0071240C">
        <w:t>Centros) com</w:t>
      </w:r>
      <w:r w:rsidRPr="0071240C">
        <w:t xml:space="preserve"> a das Associações e grupos locais, que </w:t>
      </w:r>
      <w:r w:rsidR="00772EC5" w:rsidRPr="0071240C">
        <w:t>respondia a</w:t>
      </w:r>
      <w:r w:rsidRPr="0071240C">
        <w:t xml:space="preserve"> todo o país com políticas diferenciadas para a diversidade dos grupos, gerindo adequadamente todos os recursos disponíveis.</w:t>
      </w:r>
      <w:r>
        <w:t xml:space="preserve"> Este Plano Nacional surgiu no seguimento das práticas da Direção-Geral de Educação Permanente, com Alberto Melo, que decidiu precisamente, reconhecer as atividades realizadas pelas Associações – consideradas Associações de Educação Popular – financia-las e considera-las como parceiras principais para a Educação Permanente em cuja perspetiva se inseria a alfabetização dos adultos. </w:t>
      </w:r>
    </w:p>
    <w:p w:rsidR="000214AA" w:rsidRPr="0071240C" w:rsidRDefault="000214AA" w:rsidP="000214AA">
      <w:r>
        <w:t>Diríamos que em 1976 tínhamos um amplo movimento popular</w:t>
      </w:r>
      <w:r w:rsidR="005A338C">
        <w:t xml:space="preserve">, comunitário que “arregaçava” as mangas quando havia algum problema para resolver e, à sua maneira, lhe conseguia dar resposta. </w:t>
      </w:r>
      <w:r>
        <w:t xml:space="preserve"> </w:t>
      </w:r>
      <w:r w:rsidR="005A338C">
        <w:t xml:space="preserve">Hoje os tempos são outros mas </w:t>
      </w:r>
      <w:r w:rsidR="00772EC5">
        <w:t>existem muitas</w:t>
      </w:r>
      <w:r w:rsidR="005A338C">
        <w:t xml:space="preserve"> dinâmicas locais, comunitárias, e em vários </w:t>
      </w:r>
      <w:r w:rsidR="005A338C">
        <w:lastRenderedPageBreak/>
        <w:t>domínios. Muitos grupos fazem e procuram fazer alfabetização e educação de adultos. Precisam apenas de algum apoio que</w:t>
      </w:r>
      <w:r w:rsidR="006B67EC">
        <w:t>,</w:t>
      </w:r>
      <w:r w:rsidR="005A338C">
        <w:t xml:space="preserve"> se algumas vezes será monetário, outras será no campo da formação, do diálogo e, sobretudo, do reconhecimento. </w:t>
      </w:r>
    </w:p>
    <w:p w:rsidR="000214AA" w:rsidRDefault="005A338C" w:rsidP="00730C51">
      <w:r>
        <w:t>Temas ainda muitas instituições de Ensino Superior e, por vezes a nível do ensino secundário</w:t>
      </w:r>
      <w:r w:rsidR="006B67EC">
        <w:t>,</w:t>
      </w:r>
      <w:r>
        <w:t xml:space="preserve"> que têm estagiários que podem, de forma bem direcionada, intervir neste domínio. Existe hoje uma malha de cursos superior</w:t>
      </w:r>
      <w:r w:rsidR="006B67EC">
        <w:t>es</w:t>
      </w:r>
      <w:r>
        <w:t xml:space="preserve"> complexa que se dedica à educação não formal e </w:t>
      </w:r>
      <w:proofErr w:type="gramStart"/>
      <w:r>
        <w:t>informal ,</w:t>
      </w:r>
      <w:proofErr w:type="gramEnd"/>
      <w:r>
        <w:t xml:space="preserve"> numa perspetiva adequada de Educação Permanente. Refiro-me</w:t>
      </w:r>
      <w:r w:rsidR="006B67EC">
        <w:t>, entre outras,</w:t>
      </w:r>
      <w:r>
        <w:t xml:space="preserve"> a licenciaturas em Psicologia Educacional, Animação Socioeducativa e Sociocultural, Ciências da Educação, Educação Social e alguns Mestrados, muitos específicos em Educação de Adultos, Educação e Lazer, Dinâmicas Comunitárias, Desenvolvimento Local.</w:t>
      </w:r>
    </w:p>
    <w:p w:rsidR="005A338C" w:rsidRDefault="005A338C" w:rsidP="00730C51">
      <w:r>
        <w:t>Faz falta um plano que dê coerência a este movimento e o articule adequadamente.</w:t>
      </w:r>
      <w:r w:rsidR="006B67EC">
        <w:t xml:space="preserve"> É um direito de cidadania.</w:t>
      </w:r>
    </w:p>
    <w:p w:rsidR="006B67EC" w:rsidRDefault="006B67EC" w:rsidP="006B67EC">
      <w:pPr>
        <w:jc w:val="right"/>
      </w:pPr>
      <w:r>
        <w:t xml:space="preserve">Lucília Salgado </w:t>
      </w:r>
      <w:r w:rsidR="00A619AC">
        <w:t>–</w:t>
      </w:r>
      <w:r>
        <w:t xml:space="preserve"> APCEP</w:t>
      </w:r>
    </w:p>
    <w:p w:rsidR="00A619AC" w:rsidRDefault="00A619AC" w:rsidP="006B67EC">
      <w:pPr>
        <w:jc w:val="right"/>
        <w:rPr>
          <w:i/>
        </w:rPr>
      </w:pPr>
      <w:r w:rsidRPr="00A619AC">
        <w:rPr>
          <w:i/>
        </w:rPr>
        <w:t>Jornal da Educação</w:t>
      </w:r>
      <w:r>
        <w:rPr>
          <w:i/>
        </w:rPr>
        <w:t xml:space="preserve"> </w:t>
      </w:r>
    </w:p>
    <w:p w:rsidR="00A619AC" w:rsidRPr="00A619AC" w:rsidRDefault="00A619AC" w:rsidP="006B67EC">
      <w:pPr>
        <w:jc w:val="right"/>
        <w:rPr>
          <w:i/>
        </w:rPr>
      </w:pPr>
      <w:r>
        <w:rPr>
          <w:i/>
        </w:rPr>
        <w:t xml:space="preserve">11 </w:t>
      </w:r>
      <w:proofErr w:type="gramStart"/>
      <w:r>
        <w:rPr>
          <w:i/>
        </w:rPr>
        <w:t>a</w:t>
      </w:r>
      <w:proofErr w:type="gramEnd"/>
      <w:r>
        <w:rPr>
          <w:i/>
        </w:rPr>
        <w:t xml:space="preserve"> 24 de outubro de 2017</w:t>
      </w:r>
    </w:p>
    <w:p w:rsidR="002A015B" w:rsidRDefault="002A015B" w:rsidP="002A015B">
      <w:pPr>
        <w:ind w:left="1080"/>
        <w:rPr>
          <w:color w:val="0070C0"/>
        </w:rPr>
      </w:pPr>
      <w:r>
        <w:rPr>
          <w:color w:val="0070C0"/>
        </w:rPr>
        <w:t xml:space="preserve"> </w:t>
      </w:r>
    </w:p>
    <w:sectPr w:rsidR="002A015B" w:rsidSect="006B67EC">
      <w:pgSz w:w="11906" w:h="16838"/>
      <w:pgMar w:top="1417" w:right="127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23CF6"/>
    <w:multiLevelType w:val="hybridMultilevel"/>
    <w:tmpl w:val="0326022C"/>
    <w:lvl w:ilvl="0" w:tplc="8FF4F002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84B72C8"/>
    <w:multiLevelType w:val="hybridMultilevel"/>
    <w:tmpl w:val="8DA09972"/>
    <w:lvl w:ilvl="0" w:tplc="E19CA5E4">
      <w:start w:val="6"/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2A83A1E"/>
    <w:multiLevelType w:val="hybridMultilevel"/>
    <w:tmpl w:val="B914D338"/>
    <w:lvl w:ilvl="0" w:tplc="0816000F">
      <w:start w:val="1"/>
      <w:numFmt w:val="decimal"/>
      <w:lvlText w:val="%1."/>
      <w:lvlJc w:val="left"/>
      <w:pPr>
        <w:ind w:left="502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240D4D"/>
    <w:multiLevelType w:val="hybridMultilevel"/>
    <w:tmpl w:val="DB9EC9F0"/>
    <w:lvl w:ilvl="0" w:tplc="CF9E54E8">
      <w:start w:val="1"/>
      <w:numFmt w:val="lowerRoman"/>
      <w:lvlText w:val="%1)"/>
      <w:lvlJc w:val="left"/>
      <w:pPr>
        <w:ind w:left="1800" w:hanging="720"/>
      </w:pPr>
      <w:rPr>
        <w:rFonts w:hint="default"/>
        <w:sz w:val="18"/>
      </w:r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B2731D"/>
    <w:rsid w:val="000214AA"/>
    <w:rsid w:val="000B580F"/>
    <w:rsid w:val="000D18BD"/>
    <w:rsid w:val="00120076"/>
    <w:rsid w:val="00176073"/>
    <w:rsid w:val="001B6EE2"/>
    <w:rsid w:val="00210E9A"/>
    <w:rsid w:val="00211B19"/>
    <w:rsid w:val="002A015B"/>
    <w:rsid w:val="002A53BA"/>
    <w:rsid w:val="002D4813"/>
    <w:rsid w:val="0037778E"/>
    <w:rsid w:val="003A4090"/>
    <w:rsid w:val="003B2BB4"/>
    <w:rsid w:val="003D0950"/>
    <w:rsid w:val="00496B86"/>
    <w:rsid w:val="004C012B"/>
    <w:rsid w:val="00505C09"/>
    <w:rsid w:val="00550BB5"/>
    <w:rsid w:val="005A338C"/>
    <w:rsid w:val="00655A45"/>
    <w:rsid w:val="00675FF2"/>
    <w:rsid w:val="006B67EC"/>
    <w:rsid w:val="00700693"/>
    <w:rsid w:val="0071240C"/>
    <w:rsid w:val="00730C51"/>
    <w:rsid w:val="00772EC5"/>
    <w:rsid w:val="00774B94"/>
    <w:rsid w:val="008C08DF"/>
    <w:rsid w:val="009013A6"/>
    <w:rsid w:val="00A619AC"/>
    <w:rsid w:val="00B2731D"/>
    <w:rsid w:val="00B51EC6"/>
    <w:rsid w:val="00B74CF5"/>
    <w:rsid w:val="00C271F7"/>
    <w:rsid w:val="00D20565"/>
    <w:rsid w:val="00D425B0"/>
    <w:rsid w:val="00D447FE"/>
    <w:rsid w:val="00D65E67"/>
    <w:rsid w:val="00E8006C"/>
    <w:rsid w:val="00F74F45"/>
    <w:rsid w:val="00FB3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BB5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A015B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A61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619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1512</Words>
  <Characters>8165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Alfabetização: E em Portugal?</vt:lpstr>
    </vt:vector>
  </TitlesOfParts>
  <Company>Hewlett-Packard</Company>
  <LinksUpToDate>false</LinksUpToDate>
  <CharactersWithSpaces>9658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Alfabetização: E em Portugal?</dc:title>
  <dc:creator>lucilia</dc:creator>
  <cp:lastModifiedBy>lucilia</cp:lastModifiedBy>
  <cp:revision>2</cp:revision>
  <dcterms:created xsi:type="dcterms:W3CDTF">2018-10-01T18:46:00Z</dcterms:created>
  <dcterms:modified xsi:type="dcterms:W3CDTF">2018-10-01T18:46:00Z</dcterms:modified>
</cp:coreProperties>
</file>